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7EA" w14:textId="26DACDA8" w:rsidR="00B51A96" w:rsidRDefault="00B51A96">
      <w:pPr>
        <w:jc w:val="both"/>
        <w:rPr>
          <w:rFonts w:ascii="Calibri" w:eastAsia="Calibri" w:hAnsi="Calibri" w:cs="Calibri"/>
          <w:i/>
          <w:sz w:val="22"/>
          <w:szCs w:val="22"/>
        </w:rPr>
      </w:pPr>
      <w:bookmarkStart w:id="0" w:name="_gjdgxs" w:colFirst="0" w:colLast="0"/>
      <w:bookmarkEnd w:id="0"/>
    </w:p>
    <w:p w14:paraId="1B486CDE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22 ноября в Центре событий РБК (Космодамианская наб., 52/7) прошел RBC.TECH – форум о технологиях, меняющих бизнес. </w:t>
      </w:r>
    </w:p>
    <w:p w14:paraId="4485371F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 Основными темами стали: </w:t>
      </w:r>
    </w:p>
    <w:p w14:paraId="45A07C20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Прогнозы будущего технологий в «новом мире» </w:t>
      </w:r>
    </w:p>
    <w:p w14:paraId="38C6A5A0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Барьеры и ограничения как точки роста для развития российских технологий </w:t>
      </w:r>
    </w:p>
    <w:p w14:paraId="37CCC856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Инвестиции в разработку технологий для бизнеса </w:t>
      </w:r>
    </w:p>
    <w:p w14:paraId="462E6395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• Технологическая трансформация новых отраслей </w:t>
      </w:r>
    </w:p>
    <w:p w14:paraId="7CAF2AE2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Спикеры обсудили, как компаниям не потерять критическую инфраструктуру, сохранить цепочки поставок, сохранить хорошие условия для сотрудников и не просто выжить в кризисных условиях, но и продолжить развиваться. Также экспертами были представлены технологические инструменты для решения конкретных бизнес-задач. </w:t>
      </w:r>
    </w:p>
    <w:p w14:paraId="670D258C" w14:textId="77777777" w:rsidR="00F273F4" w:rsidRDefault="00F273F4" w:rsidP="00F273F4">
      <w:pPr>
        <w:pStyle w:val="a9"/>
        <w:spacing w:before="0" w:beforeAutospacing="0"/>
        <w:rPr>
          <w:rFonts w:ascii="Nunito" w:hAnsi="Nunito"/>
          <w:color w:val="858796"/>
        </w:rPr>
      </w:pPr>
      <w:r>
        <w:rPr>
          <w:rFonts w:ascii="Nunito" w:hAnsi="Nunito"/>
          <w:color w:val="858796"/>
        </w:rPr>
        <w:t>Запись всех сессий вы найдете</w:t>
      </w:r>
      <w:r>
        <w:rPr>
          <w:rStyle w:val="apple-converted-space"/>
          <w:rFonts w:ascii="Nunito" w:hAnsi="Nunito"/>
          <w:color w:val="858796"/>
        </w:rPr>
        <w:t> </w:t>
      </w:r>
      <w:hyperlink r:id="rId6" w:tgtFrame="_blank" w:history="1">
        <w:r>
          <w:rPr>
            <w:rStyle w:val="aa"/>
            <w:rFonts w:ascii="Nunito" w:hAnsi="Nunito"/>
            <w:color w:val="4E73DF"/>
          </w:rPr>
          <w:t>по ссылке</w:t>
        </w:r>
      </w:hyperlink>
      <w:r>
        <w:rPr>
          <w:rFonts w:ascii="Nunito" w:hAnsi="Nunito"/>
          <w:color w:val="858796"/>
        </w:rPr>
        <w:t>.  </w:t>
      </w:r>
    </w:p>
    <w:p w14:paraId="3310657F" w14:textId="77777777" w:rsidR="00F273F4" w:rsidRPr="000E417D" w:rsidRDefault="00F273F4">
      <w:pPr>
        <w:jc w:val="both"/>
        <w:rPr>
          <w:rFonts w:ascii="Calibri" w:eastAsia="Calibri" w:hAnsi="Calibri" w:cs="Calibri"/>
          <w:i/>
          <w:sz w:val="22"/>
          <w:szCs w:val="22"/>
          <w:lang w:val="en-US"/>
        </w:rPr>
      </w:pPr>
    </w:p>
    <w:sectPr w:rsidR="00F273F4" w:rsidRPr="000E4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A173" w14:textId="77777777" w:rsidR="002F4DD2" w:rsidRDefault="002F4DD2">
      <w:pPr>
        <w:spacing w:after="0" w:line="240" w:lineRule="auto"/>
      </w:pPr>
      <w:r>
        <w:separator/>
      </w:r>
    </w:p>
  </w:endnote>
  <w:endnote w:type="continuationSeparator" w:id="0">
    <w:p w14:paraId="78740DC8" w14:textId="77777777" w:rsidR="002F4DD2" w:rsidRDefault="002F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BC LC Regular">
    <w:panose1 w:val="020B050303020206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64B" w14:textId="77777777" w:rsidR="00835052" w:rsidRDefault="00835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8734" w14:textId="77777777" w:rsidR="00835052" w:rsidRDefault="008350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E28C" w14:textId="77777777" w:rsidR="00835052" w:rsidRDefault="00835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EBBD" w14:textId="77777777" w:rsidR="002F4DD2" w:rsidRDefault="002F4DD2">
      <w:pPr>
        <w:spacing w:after="0" w:line="240" w:lineRule="auto"/>
      </w:pPr>
      <w:r>
        <w:separator/>
      </w:r>
    </w:p>
  </w:footnote>
  <w:footnote w:type="continuationSeparator" w:id="0">
    <w:p w14:paraId="704F8B96" w14:textId="77777777" w:rsidR="002F4DD2" w:rsidRDefault="002F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45AD" w14:textId="77777777" w:rsidR="00835052" w:rsidRDefault="008350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60F8" w14:textId="77777777" w:rsidR="00B51A96" w:rsidRDefault="00DF0271">
    <w:pPr>
      <w:widowControl w:val="0"/>
      <w:tabs>
        <w:tab w:val="left" w:pos="5220"/>
      </w:tabs>
      <w:ind w:right="-900" w:hanging="270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 xml:space="preserve">                </w:t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5F0DCD14" w14:textId="64FB70DB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sz w:val="16"/>
        <w:szCs w:val="16"/>
      </w:rPr>
      <w:t xml:space="preserve">                                                                                                 АО «РОСБИЗНЕСКОНСАЛТИНГ»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T +7 495 363-1111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BA8C054" wp14:editId="13E73E72">
          <wp:simplePos x="0" y="0"/>
          <wp:positionH relativeFrom="column">
            <wp:posOffset>26671</wp:posOffset>
          </wp:positionH>
          <wp:positionV relativeFrom="paragraph">
            <wp:posOffset>13970</wp:posOffset>
          </wp:positionV>
          <wp:extent cx="1270635" cy="367030"/>
          <wp:effectExtent l="0" t="0" r="0" b="0"/>
          <wp:wrapNone/>
          <wp:docPr id="2" name="image1.jpg" descr="/Volumes/rbc marketing/Design/brands/RBC/email/rbc_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rbc marketing/Design/brands/RBC/email/rbc_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8160F1" w14:textId="3CFD3030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835052">
      <w:rPr>
        <w:rFonts w:ascii="Arial" w:eastAsia="Arial" w:hAnsi="Arial" w:cs="Arial"/>
        <w:sz w:val="16"/>
        <w:szCs w:val="16"/>
      </w:rPr>
      <w:t xml:space="preserve"> 115280</w:t>
    </w:r>
    <w:r>
      <w:rPr>
        <w:rFonts w:ascii="Arial" w:eastAsia="Arial" w:hAnsi="Arial" w:cs="Arial"/>
        <w:sz w:val="16"/>
        <w:szCs w:val="16"/>
      </w:rPr>
      <w:t xml:space="preserve">, Москва,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Ф +7 495 363-1111</w:t>
    </w:r>
  </w:p>
  <w:p w14:paraId="1170CDE1" w14:textId="023283C2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</w:t>
    </w:r>
    <w:r w:rsidR="00835052">
      <w:rPr>
        <w:rFonts w:ascii="Arial" w:eastAsia="Arial" w:hAnsi="Arial" w:cs="Arial"/>
        <w:sz w:val="16"/>
        <w:szCs w:val="16"/>
      </w:rPr>
      <w:t>у</w:t>
    </w:r>
    <w:r w:rsidR="00835052" w:rsidRPr="00835052">
      <w:rPr>
        <w:rFonts w:ascii="Arial" w:eastAsia="Arial" w:hAnsi="Arial" w:cs="Arial"/>
        <w:sz w:val="16"/>
        <w:szCs w:val="16"/>
      </w:rPr>
      <w:t>л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Ленинская Слобода, 26</w:t>
    </w:r>
    <w:r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info@rbc.ru</w:t>
    </w:r>
  </w:p>
  <w:p w14:paraId="2F96D96D" w14:textId="1BD11177" w:rsidR="00B51A96" w:rsidRDefault="00DF0271">
    <w:pPr>
      <w:widowControl w:val="0"/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MT" w:eastAsia="ArialMT" w:hAnsi="ArialMT" w:cs="ArialMT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  <w:t xml:space="preserve"> </w:t>
    </w:r>
    <w:r w:rsidR="00835052" w:rsidRPr="00835052">
      <w:rPr>
        <w:rFonts w:ascii="Arial" w:eastAsia="Arial" w:hAnsi="Arial" w:cs="Arial"/>
        <w:sz w:val="16"/>
        <w:szCs w:val="16"/>
      </w:rPr>
      <w:t>стр</w:t>
    </w:r>
    <w:r w:rsidR="00835052">
      <w:rPr>
        <w:rFonts w:ascii="Arial" w:eastAsia="Arial" w:hAnsi="Arial" w:cs="Arial"/>
        <w:sz w:val="16"/>
        <w:szCs w:val="16"/>
      </w:rPr>
      <w:t>.</w:t>
    </w:r>
    <w:r w:rsidR="00835052" w:rsidRPr="00835052">
      <w:rPr>
        <w:rFonts w:ascii="Arial" w:eastAsia="Arial" w:hAnsi="Arial" w:cs="Arial"/>
        <w:sz w:val="16"/>
        <w:szCs w:val="16"/>
      </w:rPr>
      <w:t xml:space="preserve"> 3</w:t>
    </w:r>
    <w:r w:rsidR="00835052">
      <w:rPr>
        <w:rFonts w:ascii="Arial" w:eastAsia="Arial" w:hAnsi="Arial" w:cs="Arial"/>
        <w:sz w:val="16"/>
        <w:szCs w:val="16"/>
      </w:rPr>
      <w:t>, 2 этаж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ab/>
    </w:r>
    <w:r>
      <w:rPr>
        <w:rFonts w:ascii="ArialMT" w:eastAsia="ArialMT" w:hAnsi="ArialMT" w:cs="ArialMT"/>
        <w:sz w:val="16"/>
        <w:szCs w:val="16"/>
      </w:rPr>
      <w:t>rbc.ru</w:t>
    </w:r>
    <w:r>
      <w:rPr>
        <w:rFonts w:ascii="Arial" w:eastAsia="Arial" w:hAnsi="Arial" w:cs="Arial"/>
        <w:sz w:val="16"/>
        <w:szCs w:val="16"/>
      </w:rPr>
      <w:tab/>
    </w:r>
  </w:p>
  <w:p w14:paraId="491FF646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ОГРН 1027700316159 </w:t>
    </w:r>
    <w:r>
      <w:rPr>
        <w:rFonts w:ascii="Arial" w:eastAsia="Arial" w:hAnsi="Arial" w:cs="Arial"/>
        <w:sz w:val="16"/>
        <w:szCs w:val="16"/>
      </w:rPr>
      <w:tab/>
    </w:r>
  </w:p>
  <w:p w14:paraId="6A37C6CD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ИНН 7737008974</w:t>
    </w:r>
  </w:p>
  <w:p w14:paraId="78D28B79" w14:textId="77777777" w:rsidR="00B51A96" w:rsidRDefault="00DF0271">
    <w:pPr>
      <w:tabs>
        <w:tab w:val="left" w:pos="4253"/>
        <w:tab w:val="left" w:pos="7513"/>
        <w:tab w:val="left" w:pos="7655"/>
      </w:tabs>
      <w:spacing w:after="0" w:line="200" w:lineRule="auto"/>
      <w:ind w:right="-96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  <w:t xml:space="preserve"> КПП 99775001</w:t>
    </w:r>
  </w:p>
  <w:p w14:paraId="403D9B77" w14:textId="77777777" w:rsidR="00B51A96" w:rsidRDefault="00DF0271">
    <w:pPr>
      <w:tabs>
        <w:tab w:val="left" w:pos="4111"/>
        <w:tab w:val="left" w:pos="4253"/>
        <w:tab w:val="left" w:pos="7513"/>
        <w:tab w:val="left" w:pos="7569"/>
      </w:tabs>
      <w:spacing w:after="0" w:line="200" w:lineRule="auto"/>
      <w:ind w:right="-96"/>
      <w:rPr>
        <w:rFonts w:ascii="Arial" w:eastAsia="Arial" w:hAnsi="Arial" w:cs="Arial"/>
        <w:color w:val="262626"/>
        <w:sz w:val="20"/>
        <w:szCs w:val="20"/>
      </w:rPr>
    </w:pPr>
    <w:r>
      <w:rPr>
        <w:rFonts w:ascii="Arial" w:eastAsia="Arial" w:hAnsi="Arial" w:cs="Arial"/>
        <w:color w:val="262626"/>
        <w:sz w:val="20"/>
        <w:szCs w:val="20"/>
      </w:rPr>
      <w:tab/>
    </w:r>
    <w:r>
      <w:rPr>
        <w:rFonts w:ascii="Arial" w:eastAsia="Arial" w:hAnsi="Arial" w:cs="Arial"/>
        <w:color w:val="262626"/>
        <w:sz w:val="20"/>
        <w:szCs w:val="20"/>
      </w:rPr>
      <w:tab/>
    </w:r>
  </w:p>
  <w:p w14:paraId="1681FD79" w14:textId="77777777" w:rsidR="00B51A96" w:rsidRDefault="00B51A96">
    <w:pPr>
      <w:tabs>
        <w:tab w:val="left" w:pos="4253"/>
        <w:tab w:val="left" w:pos="7513"/>
      </w:tabs>
      <w:rPr>
        <w:rFonts w:ascii="Arial" w:eastAsia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A7A6" w14:textId="77777777" w:rsidR="00835052" w:rsidRDefault="008350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96"/>
    <w:rsid w:val="000E417D"/>
    <w:rsid w:val="0012221B"/>
    <w:rsid w:val="002F4DD2"/>
    <w:rsid w:val="00835052"/>
    <w:rsid w:val="00AB5452"/>
    <w:rsid w:val="00B51A96"/>
    <w:rsid w:val="00DF0271"/>
    <w:rsid w:val="00F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DFA5"/>
  <w15:docId w15:val="{144F86BF-88A6-FB46-84A1-4037B8C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phik RBC LC Regular" w:eastAsia="Graphik RBC LC Regular" w:hAnsi="Graphik RBC LC Regular" w:cs="Graphik RBC LC Regular"/>
        <w:sz w:val="24"/>
        <w:szCs w:val="24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Arial" w:eastAsia="Arial" w:hAnsi="Arial" w:cs="Arial"/>
      <w:b/>
      <w:color w:val="242525"/>
      <w:sz w:val="72"/>
      <w:szCs w:val="7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Arial" w:hAnsi="Arial" w:cs="Arial"/>
      <w:color w:val="242525"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2"/>
    </w:pPr>
    <w:rPr>
      <w:rFonts w:ascii="Arial" w:eastAsia="Arial" w:hAnsi="Arial" w:cs="Arial"/>
      <w:b/>
      <w:color w:val="81C39C"/>
      <w:sz w:val="40"/>
      <w:szCs w:val="4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 w:line="360" w:lineRule="auto"/>
      <w:outlineLvl w:val="3"/>
    </w:pPr>
    <w:rPr>
      <w:rFonts w:ascii="Arial" w:eastAsia="Arial" w:hAnsi="Arial" w:cs="Arial"/>
      <w:b/>
      <w:color w:val="242525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" w:eastAsia="Calibri" w:hAnsi="Calibri" w:cs="Calibri"/>
      <w:color w:val="66B889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452"/>
  </w:style>
  <w:style w:type="paragraph" w:styleId="a7">
    <w:name w:val="footer"/>
    <w:basedOn w:val="a"/>
    <w:link w:val="a8"/>
    <w:uiPriority w:val="99"/>
    <w:unhideWhenUsed/>
    <w:rsid w:val="00AB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452"/>
  </w:style>
  <w:style w:type="paragraph" w:styleId="a9">
    <w:name w:val="Normal (Web)"/>
    <w:basedOn w:val="a"/>
    <w:uiPriority w:val="99"/>
    <w:semiHidden/>
    <w:unhideWhenUsed/>
    <w:rsid w:val="00F2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273F4"/>
  </w:style>
  <w:style w:type="character" w:styleId="aa">
    <w:name w:val="Hyperlink"/>
    <w:basedOn w:val="a0"/>
    <w:uiPriority w:val="99"/>
    <w:semiHidden/>
    <w:unhideWhenUsed/>
    <w:rsid w:val="00F27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.rb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 Torosyan</cp:lastModifiedBy>
  <cp:revision>2</cp:revision>
  <dcterms:created xsi:type="dcterms:W3CDTF">2022-11-23T13:01:00Z</dcterms:created>
  <dcterms:modified xsi:type="dcterms:W3CDTF">2022-11-23T13:01:00Z</dcterms:modified>
</cp:coreProperties>
</file>